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47F" w:rsidRPr="004A6E6F" w:rsidRDefault="00D82294" w:rsidP="00C55B32">
      <w:pPr>
        <w:pStyle w:val="Kop1"/>
        <w:rPr>
          <w:rFonts w:ascii="Arial" w:hAnsi="Arial" w:cs="Arial"/>
          <w:lang w:val="en-US"/>
        </w:rPr>
      </w:pPr>
      <w:r w:rsidRPr="00D82294">
        <w:rPr>
          <w:rFonts w:ascii="Arial" w:hAnsi="Arial" w:cs="Arial"/>
          <w:color w:val="auto"/>
          <w:lang w:val="en-US"/>
        </w:rPr>
        <w:t>DUAL•LENS</w:t>
      </w:r>
      <w:bookmarkStart w:id="0" w:name="_GoBack"/>
      <w:bookmarkEnd w:id="0"/>
      <w:r w:rsidRPr="00D82294">
        <w:rPr>
          <w:rFonts w:ascii="Arial" w:hAnsi="Arial" w:cs="Arial"/>
          <w:color w:val="auto"/>
          <w:lang w:val="en-US"/>
        </w:rPr>
        <w:t xml:space="preserve"> technology: leading-edge lighting technique</w:t>
      </w:r>
    </w:p>
    <w:p w:rsidR="008110D3" w:rsidRPr="004A6E6F" w:rsidRDefault="008110D3" w:rsidP="008110D3">
      <w:pPr>
        <w:rPr>
          <w:rFonts w:ascii="Arial" w:hAnsi="Arial" w:cs="Arial"/>
          <w:lang w:val="en-US"/>
        </w:rPr>
      </w:pPr>
    </w:p>
    <w:p w:rsidR="0066147F" w:rsidRPr="004A6E6F" w:rsidRDefault="00D82294" w:rsidP="0066147F">
      <w:pPr>
        <w:autoSpaceDE w:val="0"/>
        <w:autoSpaceDN w:val="0"/>
        <w:adjustRightInd w:val="0"/>
        <w:rPr>
          <w:rFonts w:ascii="Arial" w:hAnsi="Arial" w:cs="Arial"/>
          <w:bCs/>
          <w:sz w:val="22"/>
          <w:szCs w:val="22"/>
          <w:lang w:val="en-US"/>
        </w:rPr>
      </w:pPr>
      <w:r w:rsidRPr="00D82294">
        <w:rPr>
          <w:rFonts w:ascii="Arial" w:hAnsi="Arial" w:cs="Arial"/>
          <w:bCs/>
          <w:i/>
          <w:sz w:val="22"/>
          <w:szCs w:val="22"/>
          <w:lang w:val="en-US"/>
        </w:rPr>
        <w:t>DUAL•LENS represents an innovative lens technology,  specifically developed for the lighting of large spaces. The linear lens combines superior comfort with directional light distribution for the most diverse applications. ETAP applies DUAL•LENS technology in three luminaire series: E2, E4 and E5.</w:t>
      </w:r>
    </w:p>
    <w:p w:rsidR="00780871" w:rsidRPr="004A6E6F" w:rsidRDefault="00780871" w:rsidP="009D7741">
      <w:pPr>
        <w:autoSpaceDE w:val="0"/>
        <w:autoSpaceDN w:val="0"/>
        <w:adjustRightInd w:val="0"/>
        <w:rPr>
          <w:rFonts w:ascii="Arial" w:hAnsi="Arial" w:cs="Arial"/>
          <w:b/>
          <w:bCs/>
          <w:sz w:val="22"/>
          <w:szCs w:val="22"/>
          <w:lang w:val="en-US"/>
        </w:rPr>
      </w:pPr>
    </w:p>
    <w:p w:rsidR="00D82294" w:rsidRPr="00D82294" w:rsidRDefault="00D82294" w:rsidP="009D7741">
      <w:pPr>
        <w:autoSpaceDE w:val="0"/>
        <w:autoSpaceDN w:val="0"/>
        <w:adjustRightInd w:val="0"/>
        <w:rPr>
          <w:rFonts w:ascii="Arial" w:hAnsi="Arial" w:cs="Arial"/>
          <w:b/>
          <w:bCs/>
          <w:sz w:val="22"/>
          <w:szCs w:val="22"/>
          <w:lang w:val="en-US"/>
        </w:rPr>
      </w:pPr>
      <w:r w:rsidRPr="00D82294">
        <w:rPr>
          <w:rFonts w:ascii="Arial" w:hAnsi="Arial" w:cs="Arial"/>
          <w:b/>
          <w:bCs/>
          <w:sz w:val="22"/>
          <w:szCs w:val="22"/>
          <w:lang w:val="en-US"/>
        </w:rPr>
        <w:t>One lens, two functions</w:t>
      </w:r>
    </w:p>
    <w:p w:rsidR="009D7741" w:rsidRPr="004A6E6F" w:rsidRDefault="00D82294" w:rsidP="009D7741">
      <w:pPr>
        <w:autoSpaceDE w:val="0"/>
        <w:autoSpaceDN w:val="0"/>
        <w:adjustRightInd w:val="0"/>
        <w:rPr>
          <w:rFonts w:ascii="Arial" w:hAnsi="Arial" w:cs="Arial"/>
          <w:bCs/>
          <w:sz w:val="22"/>
          <w:szCs w:val="22"/>
          <w:lang w:val="en-US"/>
        </w:rPr>
      </w:pPr>
      <w:r w:rsidRPr="00D82294">
        <w:rPr>
          <w:rFonts w:ascii="Arial" w:hAnsi="Arial" w:cs="Arial"/>
          <w:bCs/>
          <w:sz w:val="22"/>
          <w:szCs w:val="22"/>
          <w:lang w:val="en-US"/>
        </w:rPr>
        <w:t>The unique surface structure of the linear lens has a double function. The structure on the outside of the lens reduces the luminance of the LEDs (UGR &lt; 22 or &lt; 25), without compromising the efficiency.  The structure on the inside determines the light distribution. Depending on the kind of space you'd like to light, you can choose from four types: wide angle, narrow angle, asymmetric and double asymmetric optics.</w:t>
      </w:r>
    </w:p>
    <w:p w:rsidR="00313822" w:rsidRDefault="00313822" w:rsidP="009D7741">
      <w:pPr>
        <w:autoSpaceDE w:val="0"/>
        <w:autoSpaceDN w:val="0"/>
        <w:adjustRightInd w:val="0"/>
        <w:rPr>
          <w:rFonts w:ascii="Arial" w:hAnsi="Arial" w:cs="Arial"/>
          <w:b/>
          <w:bCs/>
          <w:sz w:val="22"/>
          <w:szCs w:val="22"/>
          <w:lang w:val="en-US"/>
        </w:rPr>
      </w:pPr>
    </w:p>
    <w:p w:rsidR="009D7741" w:rsidRPr="004A6E6F" w:rsidRDefault="00D82294" w:rsidP="009D7741">
      <w:pPr>
        <w:autoSpaceDE w:val="0"/>
        <w:autoSpaceDN w:val="0"/>
        <w:adjustRightInd w:val="0"/>
        <w:rPr>
          <w:rFonts w:ascii="Arial" w:hAnsi="Arial" w:cs="Arial"/>
          <w:b/>
          <w:bCs/>
          <w:sz w:val="22"/>
          <w:szCs w:val="22"/>
          <w:lang w:val="en-US"/>
        </w:rPr>
      </w:pPr>
      <w:r w:rsidRPr="00D82294">
        <w:rPr>
          <w:rFonts w:ascii="Arial" w:hAnsi="Arial" w:cs="Arial"/>
          <w:b/>
          <w:bCs/>
          <w:sz w:val="22"/>
          <w:szCs w:val="22"/>
          <w:lang w:val="en-US"/>
        </w:rPr>
        <w:t>High efficiency, long service life</w:t>
      </w:r>
    </w:p>
    <w:p w:rsidR="009D7741" w:rsidRPr="004A6E6F" w:rsidRDefault="00D82294" w:rsidP="009D7741">
      <w:pPr>
        <w:autoSpaceDE w:val="0"/>
        <w:autoSpaceDN w:val="0"/>
        <w:adjustRightInd w:val="0"/>
        <w:rPr>
          <w:rFonts w:ascii="Arial" w:hAnsi="Arial" w:cs="Arial"/>
          <w:bCs/>
          <w:sz w:val="22"/>
          <w:szCs w:val="22"/>
          <w:lang w:val="en-US"/>
        </w:rPr>
      </w:pPr>
      <w:r w:rsidRPr="00D82294">
        <w:rPr>
          <w:rFonts w:ascii="Arial" w:hAnsi="Arial" w:cs="Arial"/>
          <w:bCs/>
          <w:sz w:val="22"/>
          <w:szCs w:val="22"/>
          <w:lang w:val="en-US"/>
        </w:rPr>
        <w:t>DUAL•LENS</w:t>
      </w:r>
      <w:r w:rsidR="005F69A1">
        <w:rPr>
          <w:rFonts w:ascii="Arial" w:hAnsi="Arial" w:cs="Arial"/>
          <w:bCs/>
          <w:sz w:val="22"/>
          <w:szCs w:val="22"/>
          <w:lang w:val="en-US"/>
        </w:rPr>
        <w:t xml:space="preserve"> </w:t>
      </w:r>
      <w:r w:rsidRPr="00D82294">
        <w:rPr>
          <w:rFonts w:ascii="Arial" w:hAnsi="Arial" w:cs="Arial"/>
          <w:bCs/>
          <w:sz w:val="22"/>
          <w:szCs w:val="22"/>
          <w:lang w:val="en-US"/>
        </w:rPr>
        <w:t>technology combines a unique lens structure with medium power LEDs, which stand out because of their high efficiency, their low consumption and their long service life. The ceramic LEDs are very stable, also with high temperatures: after 50,000 hours they keep up to 98% of their luminous intensity (LLMF - Lamp Lumen Maintenance Factor).</w:t>
      </w:r>
    </w:p>
    <w:p w:rsidR="009D7741" w:rsidRPr="004A6E6F" w:rsidRDefault="009D7741" w:rsidP="009D7741">
      <w:pPr>
        <w:autoSpaceDE w:val="0"/>
        <w:autoSpaceDN w:val="0"/>
        <w:adjustRightInd w:val="0"/>
        <w:rPr>
          <w:rFonts w:ascii="Arial" w:hAnsi="Arial" w:cs="Arial"/>
          <w:bCs/>
          <w:sz w:val="22"/>
          <w:szCs w:val="22"/>
          <w:lang w:val="en-US"/>
        </w:rPr>
      </w:pPr>
    </w:p>
    <w:p w:rsidR="009D7741" w:rsidRPr="004A6E6F" w:rsidRDefault="00D82294" w:rsidP="009D7741">
      <w:pPr>
        <w:autoSpaceDE w:val="0"/>
        <w:autoSpaceDN w:val="0"/>
        <w:adjustRightInd w:val="0"/>
        <w:rPr>
          <w:rFonts w:ascii="Arial" w:hAnsi="Arial" w:cs="Arial"/>
          <w:b/>
          <w:bCs/>
          <w:sz w:val="22"/>
          <w:szCs w:val="22"/>
          <w:lang w:val="en-US"/>
        </w:rPr>
      </w:pPr>
      <w:r w:rsidRPr="00D82294">
        <w:rPr>
          <w:rFonts w:ascii="Arial" w:hAnsi="Arial" w:cs="Arial"/>
          <w:b/>
          <w:bCs/>
          <w:sz w:val="22"/>
          <w:szCs w:val="22"/>
          <w:lang w:val="en-US"/>
        </w:rPr>
        <w:t>Three series of luminaires</w:t>
      </w:r>
    </w:p>
    <w:p w:rsidR="00D82294" w:rsidRDefault="00D82294" w:rsidP="00D82294">
      <w:pPr>
        <w:autoSpaceDE w:val="0"/>
        <w:autoSpaceDN w:val="0"/>
        <w:adjustRightInd w:val="0"/>
        <w:rPr>
          <w:rFonts w:ascii="Arial" w:hAnsi="Arial" w:cs="Arial"/>
          <w:bCs/>
          <w:sz w:val="22"/>
          <w:szCs w:val="22"/>
          <w:lang w:val="en-US"/>
        </w:rPr>
      </w:pPr>
      <w:r w:rsidRPr="00D82294">
        <w:rPr>
          <w:rFonts w:ascii="Arial" w:hAnsi="Arial" w:cs="Arial"/>
          <w:bCs/>
          <w:sz w:val="22"/>
          <w:szCs w:val="22"/>
          <w:lang w:val="en-US"/>
        </w:rPr>
        <w:t>ETAP applies DUAL•LENS technology in three luminaire series.</w:t>
      </w:r>
    </w:p>
    <w:p w:rsidR="00D82294" w:rsidRPr="00D82294" w:rsidRDefault="00D82294" w:rsidP="00D82294">
      <w:pPr>
        <w:autoSpaceDE w:val="0"/>
        <w:autoSpaceDN w:val="0"/>
        <w:adjustRightInd w:val="0"/>
        <w:rPr>
          <w:rFonts w:ascii="Arial" w:hAnsi="Arial" w:cs="Arial"/>
          <w:bCs/>
          <w:sz w:val="22"/>
          <w:szCs w:val="22"/>
          <w:lang w:val="en-US"/>
        </w:rPr>
      </w:pPr>
    </w:p>
    <w:p w:rsidR="00D82294" w:rsidRDefault="00D82294" w:rsidP="00D82294">
      <w:pPr>
        <w:autoSpaceDE w:val="0"/>
        <w:autoSpaceDN w:val="0"/>
        <w:adjustRightInd w:val="0"/>
        <w:rPr>
          <w:rFonts w:ascii="Arial" w:hAnsi="Arial" w:cs="Arial"/>
          <w:bCs/>
          <w:sz w:val="22"/>
          <w:szCs w:val="22"/>
          <w:lang w:val="en-US"/>
        </w:rPr>
      </w:pPr>
      <w:r w:rsidRPr="00D82294">
        <w:rPr>
          <w:rFonts w:ascii="Arial" w:hAnsi="Arial" w:cs="Arial"/>
          <w:bCs/>
          <w:sz w:val="22"/>
          <w:szCs w:val="22"/>
          <w:lang w:val="en-US"/>
        </w:rPr>
        <w:t xml:space="preserve">-The </w:t>
      </w:r>
      <w:r w:rsidRPr="00D82294">
        <w:rPr>
          <w:rFonts w:ascii="Arial" w:hAnsi="Arial" w:cs="Arial"/>
          <w:b/>
          <w:bCs/>
          <w:sz w:val="22"/>
          <w:szCs w:val="22"/>
          <w:lang w:val="en-US"/>
        </w:rPr>
        <w:t>E4 series</w:t>
      </w:r>
      <w:r w:rsidRPr="00D82294">
        <w:rPr>
          <w:rFonts w:ascii="Arial" w:hAnsi="Arial" w:cs="Arial"/>
          <w:bCs/>
          <w:sz w:val="22"/>
          <w:szCs w:val="22"/>
          <w:lang w:val="en-US"/>
        </w:rPr>
        <w:t xml:space="preserve"> offers an efficient solution for the lighting of production halls and warehouses, workstations and store shelves. Depending of the application you can choose between individual luminaires and continuous light lines (up to 6000 lm/m). The housing is white-painted extruded aluminium. </w:t>
      </w:r>
    </w:p>
    <w:p w:rsidR="00D82294" w:rsidRPr="00D82294" w:rsidRDefault="00D82294" w:rsidP="00D82294">
      <w:pPr>
        <w:autoSpaceDE w:val="0"/>
        <w:autoSpaceDN w:val="0"/>
        <w:adjustRightInd w:val="0"/>
        <w:rPr>
          <w:rFonts w:ascii="Arial" w:hAnsi="Arial" w:cs="Arial"/>
          <w:bCs/>
          <w:sz w:val="22"/>
          <w:szCs w:val="22"/>
          <w:lang w:val="en-US"/>
        </w:rPr>
      </w:pPr>
    </w:p>
    <w:p w:rsidR="00D82294" w:rsidRDefault="00D82294" w:rsidP="00D82294">
      <w:pPr>
        <w:autoSpaceDE w:val="0"/>
        <w:autoSpaceDN w:val="0"/>
        <w:adjustRightInd w:val="0"/>
        <w:rPr>
          <w:rFonts w:ascii="Arial" w:hAnsi="Arial" w:cs="Arial"/>
          <w:bCs/>
          <w:sz w:val="22"/>
          <w:szCs w:val="22"/>
          <w:lang w:val="en-US"/>
        </w:rPr>
      </w:pPr>
      <w:r w:rsidRPr="00D82294">
        <w:rPr>
          <w:rFonts w:ascii="Arial" w:hAnsi="Arial" w:cs="Arial"/>
          <w:bCs/>
          <w:sz w:val="22"/>
          <w:szCs w:val="22"/>
          <w:lang w:val="en-US"/>
        </w:rPr>
        <w:t xml:space="preserve">- The </w:t>
      </w:r>
      <w:r w:rsidRPr="00D82294">
        <w:rPr>
          <w:rFonts w:ascii="Arial" w:hAnsi="Arial" w:cs="Arial"/>
          <w:b/>
          <w:bCs/>
          <w:sz w:val="22"/>
          <w:szCs w:val="22"/>
          <w:lang w:val="en-US"/>
        </w:rPr>
        <w:t>E5 series</w:t>
      </w:r>
      <w:r w:rsidRPr="00D82294">
        <w:rPr>
          <w:rFonts w:ascii="Arial" w:hAnsi="Arial" w:cs="Arial"/>
          <w:bCs/>
          <w:sz w:val="22"/>
          <w:szCs w:val="22"/>
          <w:lang w:val="en-US"/>
        </w:rPr>
        <w:t xml:space="preserve"> comprises a steel base unit on which separate white-painted extruded aluminium LED modules can be mounted. The variable </w:t>
      </w:r>
      <w:r w:rsidR="00495ADE" w:rsidRPr="00D82294">
        <w:rPr>
          <w:rFonts w:ascii="Arial" w:hAnsi="Arial" w:cs="Arial"/>
          <w:bCs/>
          <w:sz w:val="22"/>
          <w:szCs w:val="22"/>
          <w:lang w:val="en-US"/>
        </w:rPr>
        <w:t>spacing</w:t>
      </w:r>
      <w:r w:rsidRPr="00D82294">
        <w:rPr>
          <w:rFonts w:ascii="Arial" w:hAnsi="Arial" w:cs="Arial"/>
          <w:bCs/>
          <w:sz w:val="22"/>
          <w:szCs w:val="22"/>
          <w:lang w:val="en-US"/>
        </w:rPr>
        <w:t xml:space="preserve"> (multiples of 50 cm) guarantee optimum flexibility. E5 achieves luminous fluxes up to 6000 lm/m and is suitable for industrial environments such as production or storage areas. In renovation projects the LED modules can also be mounted on existing E3 and E5 profiles.</w:t>
      </w:r>
    </w:p>
    <w:p w:rsidR="00D82294" w:rsidRPr="00D82294" w:rsidRDefault="00D82294" w:rsidP="00D82294">
      <w:pPr>
        <w:autoSpaceDE w:val="0"/>
        <w:autoSpaceDN w:val="0"/>
        <w:adjustRightInd w:val="0"/>
        <w:rPr>
          <w:rFonts w:ascii="Arial" w:hAnsi="Arial" w:cs="Arial"/>
          <w:bCs/>
          <w:sz w:val="22"/>
          <w:szCs w:val="22"/>
          <w:lang w:val="en-US"/>
        </w:rPr>
      </w:pPr>
    </w:p>
    <w:p w:rsidR="004A6E6F" w:rsidRPr="004A6E6F" w:rsidRDefault="00D82294" w:rsidP="00D82294">
      <w:pPr>
        <w:autoSpaceDE w:val="0"/>
        <w:autoSpaceDN w:val="0"/>
        <w:adjustRightInd w:val="0"/>
        <w:rPr>
          <w:rFonts w:ascii="Arial" w:hAnsi="Arial" w:cs="Arial"/>
          <w:bCs/>
          <w:sz w:val="22"/>
          <w:szCs w:val="22"/>
          <w:lang w:val="en-US"/>
        </w:rPr>
      </w:pPr>
      <w:r w:rsidRPr="00D82294">
        <w:rPr>
          <w:rFonts w:ascii="Arial" w:hAnsi="Arial" w:cs="Arial"/>
          <w:bCs/>
          <w:sz w:val="22"/>
          <w:szCs w:val="22"/>
          <w:lang w:val="en-US"/>
        </w:rPr>
        <w:t xml:space="preserve">- For damp and/or highly soiled spaces, ETAP developed the </w:t>
      </w:r>
      <w:r w:rsidRPr="00D82294">
        <w:rPr>
          <w:rFonts w:ascii="Arial" w:hAnsi="Arial" w:cs="Arial"/>
          <w:b/>
          <w:bCs/>
          <w:sz w:val="22"/>
          <w:szCs w:val="22"/>
          <w:lang w:val="en-US"/>
        </w:rPr>
        <w:t>E2-series</w:t>
      </w:r>
      <w:r w:rsidRPr="00D82294">
        <w:rPr>
          <w:rFonts w:ascii="Arial" w:hAnsi="Arial" w:cs="Arial"/>
          <w:bCs/>
          <w:sz w:val="22"/>
          <w:szCs w:val="22"/>
          <w:lang w:val="en-US"/>
        </w:rPr>
        <w:t>: an LED lighting solution for the chemical, pharmaceutical and food industries, among others. The robust, aluminium housing is resistant against numerous aggressive chemicals. Additionally the LEDs, which are sensitive to corrosion among others, are safely enclosed in a sealed compartment (compliant with corrosion test EN60038-2-60). The result? A series of impact-resistant (IK07/IK08), dust-proof and watertight (IP66) luminaires that furthermore operate trouble-free in a wide temperature range.</w:t>
      </w:r>
    </w:p>
    <w:p w:rsidR="00780871" w:rsidRPr="004A6E6F" w:rsidRDefault="00780871" w:rsidP="009D7741">
      <w:pPr>
        <w:autoSpaceDE w:val="0"/>
        <w:autoSpaceDN w:val="0"/>
        <w:adjustRightInd w:val="0"/>
        <w:rPr>
          <w:rFonts w:ascii="Arial" w:hAnsi="Arial" w:cs="Arial"/>
          <w:bCs/>
          <w:sz w:val="22"/>
          <w:szCs w:val="22"/>
          <w:lang w:val="en-US"/>
        </w:rPr>
      </w:pPr>
    </w:p>
    <w:p w:rsidR="00780871" w:rsidRPr="004A6E6F" w:rsidRDefault="00780871" w:rsidP="009D7741">
      <w:pPr>
        <w:autoSpaceDE w:val="0"/>
        <w:autoSpaceDN w:val="0"/>
        <w:adjustRightInd w:val="0"/>
        <w:rPr>
          <w:rFonts w:ascii="Arial" w:hAnsi="Arial" w:cs="Arial"/>
          <w:bCs/>
          <w:sz w:val="22"/>
          <w:szCs w:val="22"/>
          <w:lang w:val="en-US"/>
        </w:rPr>
      </w:pPr>
    </w:p>
    <w:p w:rsidR="004A6E6F" w:rsidRDefault="004A6E6F" w:rsidP="005D2308">
      <w:pPr>
        <w:autoSpaceDE w:val="0"/>
        <w:autoSpaceDN w:val="0"/>
        <w:adjustRightInd w:val="0"/>
        <w:rPr>
          <w:rFonts w:ascii="Arial" w:hAnsi="Arial" w:cs="Arial"/>
          <w:b/>
          <w:bCs/>
          <w:sz w:val="22"/>
          <w:szCs w:val="22"/>
          <w:lang w:val="en-US"/>
        </w:rPr>
      </w:pPr>
      <w:r w:rsidRPr="004A6E6F">
        <w:rPr>
          <w:rFonts w:ascii="Arial" w:hAnsi="Arial" w:cs="Arial"/>
          <w:b/>
          <w:bCs/>
          <w:sz w:val="22"/>
          <w:szCs w:val="22"/>
          <w:lang w:val="en-US"/>
        </w:rPr>
        <w:t xml:space="preserve">Do not miss ETAP's innovations at light+building. Visit us in Hall 4.1, stand D70. </w:t>
      </w:r>
    </w:p>
    <w:p w:rsidR="0066147F" w:rsidRPr="004A6E6F" w:rsidRDefault="004A6E6F" w:rsidP="005D2308">
      <w:pPr>
        <w:autoSpaceDE w:val="0"/>
        <w:autoSpaceDN w:val="0"/>
        <w:adjustRightInd w:val="0"/>
        <w:rPr>
          <w:rFonts w:ascii="Arial" w:hAnsi="Arial" w:cs="Arial"/>
          <w:b/>
          <w:bCs/>
          <w:sz w:val="22"/>
          <w:szCs w:val="22"/>
          <w:lang w:val="en-US"/>
        </w:rPr>
      </w:pPr>
      <w:r w:rsidRPr="004A6E6F">
        <w:rPr>
          <w:rFonts w:ascii="Arial" w:hAnsi="Arial" w:cs="Arial"/>
          <w:b/>
          <w:bCs/>
          <w:sz w:val="22"/>
          <w:szCs w:val="22"/>
          <w:lang w:val="en-US"/>
        </w:rPr>
        <w:t>Or book an appointment by sending an e-mail to</w:t>
      </w:r>
      <w:r w:rsidR="00780871" w:rsidRPr="004A6E6F">
        <w:rPr>
          <w:rFonts w:ascii="Arial" w:hAnsi="Arial" w:cs="Arial"/>
          <w:b/>
          <w:bCs/>
          <w:sz w:val="22"/>
          <w:szCs w:val="22"/>
          <w:lang w:val="en-US"/>
        </w:rPr>
        <w:t xml:space="preserve"> </w:t>
      </w:r>
      <w:hyperlink r:id="rId8" w:history="1">
        <w:r w:rsidR="00780871" w:rsidRPr="004A6E6F">
          <w:rPr>
            <w:rStyle w:val="Hyperlink"/>
            <w:rFonts w:ascii="Arial" w:hAnsi="Arial" w:cs="Arial"/>
            <w:b/>
            <w:bCs/>
            <w:sz w:val="22"/>
            <w:szCs w:val="22"/>
            <w:lang w:val="en-US"/>
          </w:rPr>
          <w:t>press@etaplighting.com</w:t>
        </w:r>
      </w:hyperlink>
    </w:p>
    <w:sectPr w:rsidR="0066147F" w:rsidRPr="004A6E6F">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822" w:rsidRDefault="00313822" w:rsidP="008110D3">
      <w:r>
        <w:separator/>
      </w:r>
    </w:p>
  </w:endnote>
  <w:endnote w:type="continuationSeparator" w:id="0">
    <w:p w:rsidR="00313822" w:rsidRDefault="00313822" w:rsidP="00811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RotisSansSerif">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RotisSansSerif-Extr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202461" w:rsidRDefault="00313822" w:rsidP="00202461">
    <w:pPr>
      <w:pStyle w:val="Voettekst"/>
      <w:jc w:val="center"/>
    </w:pPr>
    <w:r>
      <w:rPr>
        <w:noProof/>
        <w:lang w:val="nl-BE" w:eastAsia="nl-BE"/>
      </w:rPr>
      <w:drawing>
        <wp:inline distT="0" distB="0" distL="0" distR="0" wp14:anchorId="1EF6CAAF" wp14:editId="7CCA60F4">
          <wp:extent cx="1112400" cy="384719"/>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YK_strapline_beneat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12400" cy="384719"/>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822" w:rsidRDefault="00313822" w:rsidP="008110D3">
      <w:r>
        <w:separator/>
      </w:r>
    </w:p>
  </w:footnote>
  <w:footnote w:type="continuationSeparator" w:id="0">
    <w:p w:rsidR="00313822" w:rsidRDefault="00313822" w:rsidP="00811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822" w:rsidRPr="00B31DF0" w:rsidRDefault="00313822" w:rsidP="00B31DF0">
    <w:pPr>
      <w:pStyle w:val="Koptekst"/>
    </w:pPr>
    <w:r w:rsidRPr="00B31DF0">
      <w:rPr>
        <w:rStyle w:val="Hyperlink"/>
        <w:noProof/>
        <w:lang w:val="nl-BE" w:eastAsia="nl-BE"/>
      </w:rPr>
      <w:drawing>
        <wp:anchor distT="0" distB="0" distL="0" distR="0" simplePos="0" relativeHeight="251659264" behindDoc="1" locked="0" layoutInCell="1" allowOverlap="0" wp14:anchorId="2CBEB7C2" wp14:editId="2B9C5423">
          <wp:simplePos x="0" y="0"/>
          <wp:positionH relativeFrom="margin">
            <wp:align>center</wp:align>
          </wp:positionH>
          <wp:positionV relativeFrom="page">
            <wp:posOffset>295275</wp:posOffset>
          </wp:positionV>
          <wp:extent cx="2000250" cy="352425"/>
          <wp:effectExtent l="0" t="0" r="0" b="9525"/>
          <wp:wrapTopAndBottom/>
          <wp:docPr id="3" name="Afbeelding 3" descr="https://mi.addemar.com/files/a_exp/data/Image/other_images/2016/light-and-building_rgb_210-px.jpg">
            <a:hlinkClick xmlns:a="http://schemas.openxmlformats.org/drawingml/2006/main" r:id="rId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mi.addemar.com/files/a_exp/data/Image/other_images/2016/light-and-building_rgb_210-px.jpg">
                    <a:hlinkClick r:id="rId1" tgtFrame="&quot;_blank&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0250" cy="352425"/>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3" w:tgtFrame="_blank" w:history="1"/>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4E6224"/>
    <w:multiLevelType w:val="hybridMultilevel"/>
    <w:tmpl w:val="5EAE9614"/>
    <w:lvl w:ilvl="0" w:tplc="8B8CE38E">
      <w:numFmt w:val="bullet"/>
      <w:lvlText w:val="-"/>
      <w:lvlJc w:val="left"/>
      <w:pPr>
        <w:ind w:left="720" w:hanging="360"/>
      </w:pPr>
      <w:rPr>
        <w:rFonts w:ascii="RotisSansSerif" w:eastAsia="Times New Roman" w:hAnsi="RotisSansSerif" w:cs="RotisSansSerif-ExtraBold"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2308"/>
    <w:rsid w:val="00001D63"/>
    <w:rsid w:val="00013A7F"/>
    <w:rsid w:val="00031350"/>
    <w:rsid w:val="00043D29"/>
    <w:rsid w:val="00046133"/>
    <w:rsid w:val="00053B87"/>
    <w:rsid w:val="00056B3D"/>
    <w:rsid w:val="00062C66"/>
    <w:rsid w:val="000639FD"/>
    <w:rsid w:val="00066D25"/>
    <w:rsid w:val="00074089"/>
    <w:rsid w:val="00074FA5"/>
    <w:rsid w:val="0007532C"/>
    <w:rsid w:val="000A29C9"/>
    <w:rsid w:val="000A346A"/>
    <w:rsid w:val="000B5478"/>
    <w:rsid w:val="000B7F92"/>
    <w:rsid w:val="000C5E09"/>
    <w:rsid w:val="000D0265"/>
    <w:rsid w:val="000D2C26"/>
    <w:rsid w:val="000F4078"/>
    <w:rsid w:val="000F737E"/>
    <w:rsid w:val="001050C9"/>
    <w:rsid w:val="00105ABB"/>
    <w:rsid w:val="00110C2B"/>
    <w:rsid w:val="001120C4"/>
    <w:rsid w:val="00123054"/>
    <w:rsid w:val="0012704D"/>
    <w:rsid w:val="00135805"/>
    <w:rsid w:val="00156326"/>
    <w:rsid w:val="00164267"/>
    <w:rsid w:val="00164544"/>
    <w:rsid w:val="00180930"/>
    <w:rsid w:val="00181BFE"/>
    <w:rsid w:val="00183DDD"/>
    <w:rsid w:val="00190A58"/>
    <w:rsid w:val="00196D55"/>
    <w:rsid w:val="001A739F"/>
    <w:rsid w:val="001B1220"/>
    <w:rsid w:val="001E0784"/>
    <w:rsid w:val="001E0B9A"/>
    <w:rsid w:val="001E0FAC"/>
    <w:rsid w:val="00202461"/>
    <w:rsid w:val="00223E3B"/>
    <w:rsid w:val="00230325"/>
    <w:rsid w:val="00233E0D"/>
    <w:rsid w:val="00237767"/>
    <w:rsid w:val="00250A89"/>
    <w:rsid w:val="00290ABF"/>
    <w:rsid w:val="0029495D"/>
    <w:rsid w:val="002978AC"/>
    <w:rsid w:val="002B5404"/>
    <w:rsid w:val="002C08D1"/>
    <w:rsid w:val="002C5D67"/>
    <w:rsid w:val="002D25AF"/>
    <w:rsid w:val="002D35F6"/>
    <w:rsid w:val="002E4241"/>
    <w:rsid w:val="002E4336"/>
    <w:rsid w:val="002E66BF"/>
    <w:rsid w:val="002E7431"/>
    <w:rsid w:val="002F1DF9"/>
    <w:rsid w:val="00307F63"/>
    <w:rsid w:val="00313822"/>
    <w:rsid w:val="00313C01"/>
    <w:rsid w:val="00314972"/>
    <w:rsid w:val="003247AF"/>
    <w:rsid w:val="00324F80"/>
    <w:rsid w:val="00334E59"/>
    <w:rsid w:val="00342207"/>
    <w:rsid w:val="00343F3B"/>
    <w:rsid w:val="003571F1"/>
    <w:rsid w:val="00385A0A"/>
    <w:rsid w:val="00396CB4"/>
    <w:rsid w:val="003A2796"/>
    <w:rsid w:val="003B16A5"/>
    <w:rsid w:val="003C2C7F"/>
    <w:rsid w:val="003C58B8"/>
    <w:rsid w:val="003E18E4"/>
    <w:rsid w:val="003E562A"/>
    <w:rsid w:val="003E5A8D"/>
    <w:rsid w:val="003F2EE2"/>
    <w:rsid w:val="003F3303"/>
    <w:rsid w:val="003F4DB4"/>
    <w:rsid w:val="003F7649"/>
    <w:rsid w:val="00403978"/>
    <w:rsid w:val="00403D75"/>
    <w:rsid w:val="00410CA1"/>
    <w:rsid w:val="00431CE5"/>
    <w:rsid w:val="00432270"/>
    <w:rsid w:val="00433CDE"/>
    <w:rsid w:val="0043503D"/>
    <w:rsid w:val="004427F4"/>
    <w:rsid w:val="00443AE8"/>
    <w:rsid w:val="00444917"/>
    <w:rsid w:val="00454284"/>
    <w:rsid w:val="004555DD"/>
    <w:rsid w:val="00461A97"/>
    <w:rsid w:val="00461EE8"/>
    <w:rsid w:val="00462354"/>
    <w:rsid w:val="00465EAA"/>
    <w:rsid w:val="004769FB"/>
    <w:rsid w:val="004925A9"/>
    <w:rsid w:val="00494944"/>
    <w:rsid w:val="004953D9"/>
    <w:rsid w:val="00495ADE"/>
    <w:rsid w:val="004A6E6F"/>
    <w:rsid w:val="004A780B"/>
    <w:rsid w:val="004D50FD"/>
    <w:rsid w:val="004D64FD"/>
    <w:rsid w:val="004E3D33"/>
    <w:rsid w:val="004F6D24"/>
    <w:rsid w:val="00503B3E"/>
    <w:rsid w:val="00510DA0"/>
    <w:rsid w:val="005112F0"/>
    <w:rsid w:val="00524703"/>
    <w:rsid w:val="00561B99"/>
    <w:rsid w:val="00562A64"/>
    <w:rsid w:val="00567A93"/>
    <w:rsid w:val="00580437"/>
    <w:rsid w:val="005923EC"/>
    <w:rsid w:val="0059631B"/>
    <w:rsid w:val="005972C8"/>
    <w:rsid w:val="005A4F37"/>
    <w:rsid w:val="005A679F"/>
    <w:rsid w:val="005D2308"/>
    <w:rsid w:val="005F1F48"/>
    <w:rsid w:val="005F69A1"/>
    <w:rsid w:val="00607EDE"/>
    <w:rsid w:val="00611E8D"/>
    <w:rsid w:val="00614BE4"/>
    <w:rsid w:val="006163F9"/>
    <w:rsid w:val="00625D0D"/>
    <w:rsid w:val="0063101A"/>
    <w:rsid w:val="00636910"/>
    <w:rsid w:val="006468BC"/>
    <w:rsid w:val="0065061F"/>
    <w:rsid w:val="006523C3"/>
    <w:rsid w:val="0065367F"/>
    <w:rsid w:val="00655BFF"/>
    <w:rsid w:val="0066147F"/>
    <w:rsid w:val="00661800"/>
    <w:rsid w:val="00666FB7"/>
    <w:rsid w:val="00671277"/>
    <w:rsid w:val="00680137"/>
    <w:rsid w:val="0068231E"/>
    <w:rsid w:val="00685A94"/>
    <w:rsid w:val="00695565"/>
    <w:rsid w:val="006A0B58"/>
    <w:rsid w:val="006B025A"/>
    <w:rsid w:val="006B223B"/>
    <w:rsid w:val="006B25BF"/>
    <w:rsid w:val="006C4E78"/>
    <w:rsid w:val="006D42CB"/>
    <w:rsid w:val="006F09FD"/>
    <w:rsid w:val="006F48D0"/>
    <w:rsid w:val="006F6E95"/>
    <w:rsid w:val="0072182C"/>
    <w:rsid w:val="007236E8"/>
    <w:rsid w:val="0073474C"/>
    <w:rsid w:val="00745F89"/>
    <w:rsid w:val="00767421"/>
    <w:rsid w:val="00780871"/>
    <w:rsid w:val="00786470"/>
    <w:rsid w:val="00791287"/>
    <w:rsid w:val="007922B9"/>
    <w:rsid w:val="00792BB3"/>
    <w:rsid w:val="00795BE7"/>
    <w:rsid w:val="007A1855"/>
    <w:rsid w:val="007A40E5"/>
    <w:rsid w:val="007C4611"/>
    <w:rsid w:val="007D1934"/>
    <w:rsid w:val="007D21C4"/>
    <w:rsid w:val="007D3970"/>
    <w:rsid w:val="007D4F55"/>
    <w:rsid w:val="007E1DD3"/>
    <w:rsid w:val="007E25CF"/>
    <w:rsid w:val="007E7ED5"/>
    <w:rsid w:val="00800355"/>
    <w:rsid w:val="008008C9"/>
    <w:rsid w:val="008110D3"/>
    <w:rsid w:val="00812855"/>
    <w:rsid w:val="00813A84"/>
    <w:rsid w:val="008157A6"/>
    <w:rsid w:val="00822F24"/>
    <w:rsid w:val="00824B74"/>
    <w:rsid w:val="0083228E"/>
    <w:rsid w:val="00840525"/>
    <w:rsid w:val="008448F1"/>
    <w:rsid w:val="008510D7"/>
    <w:rsid w:val="00857F50"/>
    <w:rsid w:val="00862377"/>
    <w:rsid w:val="0087068C"/>
    <w:rsid w:val="00890BAD"/>
    <w:rsid w:val="008A5419"/>
    <w:rsid w:val="008B37D6"/>
    <w:rsid w:val="008C43A2"/>
    <w:rsid w:val="008C7668"/>
    <w:rsid w:val="008D5E80"/>
    <w:rsid w:val="008F6CDE"/>
    <w:rsid w:val="00903462"/>
    <w:rsid w:val="009128F8"/>
    <w:rsid w:val="00926F58"/>
    <w:rsid w:val="009366F1"/>
    <w:rsid w:val="00942F23"/>
    <w:rsid w:val="009504C4"/>
    <w:rsid w:val="0096254C"/>
    <w:rsid w:val="00970BA5"/>
    <w:rsid w:val="009738E4"/>
    <w:rsid w:val="009740E1"/>
    <w:rsid w:val="00974B7F"/>
    <w:rsid w:val="00977B58"/>
    <w:rsid w:val="00984669"/>
    <w:rsid w:val="0099377F"/>
    <w:rsid w:val="00994874"/>
    <w:rsid w:val="00996BCA"/>
    <w:rsid w:val="009A1EDA"/>
    <w:rsid w:val="009C7AC4"/>
    <w:rsid w:val="009D7741"/>
    <w:rsid w:val="00A004EE"/>
    <w:rsid w:val="00A017BC"/>
    <w:rsid w:val="00A30276"/>
    <w:rsid w:val="00A305FB"/>
    <w:rsid w:val="00A30F4A"/>
    <w:rsid w:val="00A31CD6"/>
    <w:rsid w:val="00A35A23"/>
    <w:rsid w:val="00A40D91"/>
    <w:rsid w:val="00A42A26"/>
    <w:rsid w:val="00A543D8"/>
    <w:rsid w:val="00A63E78"/>
    <w:rsid w:val="00A675E7"/>
    <w:rsid w:val="00A721D4"/>
    <w:rsid w:val="00A84922"/>
    <w:rsid w:val="00A85ED9"/>
    <w:rsid w:val="00A91638"/>
    <w:rsid w:val="00AA5C76"/>
    <w:rsid w:val="00AA7B65"/>
    <w:rsid w:val="00AB0931"/>
    <w:rsid w:val="00AB1863"/>
    <w:rsid w:val="00AB6928"/>
    <w:rsid w:val="00AD05BB"/>
    <w:rsid w:val="00AD1B65"/>
    <w:rsid w:val="00AE1A02"/>
    <w:rsid w:val="00AE5381"/>
    <w:rsid w:val="00AF69AB"/>
    <w:rsid w:val="00B005E0"/>
    <w:rsid w:val="00B04BE3"/>
    <w:rsid w:val="00B061CB"/>
    <w:rsid w:val="00B22D71"/>
    <w:rsid w:val="00B27461"/>
    <w:rsid w:val="00B31DF0"/>
    <w:rsid w:val="00B71244"/>
    <w:rsid w:val="00B717CA"/>
    <w:rsid w:val="00B71AB0"/>
    <w:rsid w:val="00B746A5"/>
    <w:rsid w:val="00B82173"/>
    <w:rsid w:val="00B91B69"/>
    <w:rsid w:val="00B93868"/>
    <w:rsid w:val="00BA2BA7"/>
    <w:rsid w:val="00BA412A"/>
    <w:rsid w:val="00BA4964"/>
    <w:rsid w:val="00BB1A81"/>
    <w:rsid w:val="00BB2CD4"/>
    <w:rsid w:val="00BC4EE6"/>
    <w:rsid w:val="00BD063F"/>
    <w:rsid w:val="00BD13D7"/>
    <w:rsid w:val="00BD203A"/>
    <w:rsid w:val="00BD3FFC"/>
    <w:rsid w:val="00BD78B3"/>
    <w:rsid w:val="00C03D5D"/>
    <w:rsid w:val="00C225CC"/>
    <w:rsid w:val="00C313CA"/>
    <w:rsid w:val="00C42199"/>
    <w:rsid w:val="00C4424F"/>
    <w:rsid w:val="00C500D6"/>
    <w:rsid w:val="00C55B32"/>
    <w:rsid w:val="00C614F2"/>
    <w:rsid w:val="00C6226F"/>
    <w:rsid w:val="00C67299"/>
    <w:rsid w:val="00C70D6D"/>
    <w:rsid w:val="00C7797D"/>
    <w:rsid w:val="00C829A3"/>
    <w:rsid w:val="00C9124E"/>
    <w:rsid w:val="00C96A1C"/>
    <w:rsid w:val="00CA23D6"/>
    <w:rsid w:val="00CB0738"/>
    <w:rsid w:val="00CC6176"/>
    <w:rsid w:val="00CD4D28"/>
    <w:rsid w:val="00CD5736"/>
    <w:rsid w:val="00CE226D"/>
    <w:rsid w:val="00CE54DE"/>
    <w:rsid w:val="00CF0797"/>
    <w:rsid w:val="00CF1C14"/>
    <w:rsid w:val="00D21C82"/>
    <w:rsid w:val="00D24D91"/>
    <w:rsid w:val="00D451DE"/>
    <w:rsid w:val="00D723EF"/>
    <w:rsid w:val="00D75300"/>
    <w:rsid w:val="00D7692F"/>
    <w:rsid w:val="00D82294"/>
    <w:rsid w:val="00D86DBC"/>
    <w:rsid w:val="00D91A7C"/>
    <w:rsid w:val="00D97640"/>
    <w:rsid w:val="00DB18DC"/>
    <w:rsid w:val="00DB3322"/>
    <w:rsid w:val="00DB4717"/>
    <w:rsid w:val="00DB558F"/>
    <w:rsid w:val="00DC3B2C"/>
    <w:rsid w:val="00DD30E2"/>
    <w:rsid w:val="00DE3E95"/>
    <w:rsid w:val="00DE56EF"/>
    <w:rsid w:val="00DE579E"/>
    <w:rsid w:val="00DF3359"/>
    <w:rsid w:val="00E143ED"/>
    <w:rsid w:val="00E17D66"/>
    <w:rsid w:val="00E25A55"/>
    <w:rsid w:val="00E2640C"/>
    <w:rsid w:val="00E3797B"/>
    <w:rsid w:val="00E424A4"/>
    <w:rsid w:val="00E44D84"/>
    <w:rsid w:val="00E6270E"/>
    <w:rsid w:val="00E62C3B"/>
    <w:rsid w:val="00E818C7"/>
    <w:rsid w:val="00E863C4"/>
    <w:rsid w:val="00E87BDF"/>
    <w:rsid w:val="00E932B8"/>
    <w:rsid w:val="00E9559B"/>
    <w:rsid w:val="00E97DF3"/>
    <w:rsid w:val="00EA26EF"/>
    <w:rsid w:val="00EA5B21"/>
    <w:rsid w:val="00EA646C"/>
    <w:rsid w:val="00EC100D"/>
    <w:rsid w:val="00EC5A21"/>
    <w:rsid w:val="00EC5FE0"/>
    <w:rsid w:val="00F254BC"/>
    <w:rsid w:val="00F26506"/>
    <w:rsid w:val="00F271BA"/>
    <w:rsid w:val="00F33215"/>
    <w:rsid w:val="00F41334"/>
    <w:rsid w:val="00F515C6"/>
    <w:rsid w:val="00F52933"/>
    <w:rsid w:val="00F653F8"/>
    <w:rsid w:val="00F73B98"/>
    <w:rsid w:val="00F74F1A"/>
    <w:rsid w:val="00F82FE3"/>
    <w:rsid w:val="00FA299A"/>
    <w:rsid w:val="00FA3EE1"/>
    <w:rsid w:val="00FB2B0B"/>
    <w:rsid w:val="00FB36FD"/>
    <w:rsid w:val="00FB5B50"/>
    <w:rsid w:val="00FC300F"/>
    <w:rsid w:val="00FF1C3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5:docId w15:val="{275CB217-0F37-4081-B60A-9043EF415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D2308"/>
    <w:rPr>
      <w:sz w:val="24"/>
      <w:szCs w:val="24"/>
      <w:lang w:val="nl-NL" w:eastAsia="nl-NL"/>
    </w:rPr>
  </w:style>
  <w:style w:type="paragraph" w:styleId="Kop1">
    <w:name w:val="heading 1"/>
    <w:basedOn w:val="Standaard"/>
    <w:next w:val="Standaard"/>
    <w:link w:val="Kop1Char"/>
    <w:qFormat/>
    <w:rsid w:val="0066147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607EDE"/>
    <w:rPr>
      <w:rFonts w:ascii="Tahoma" w:hAnsi="Tahoma" w:cs="Tahoma"/>
      <w:sz w:val="16"/>
      <w:szCs w:val="16"/>
    </w:rPr>
  </w:style>
  <w:style w:type="character" w:customStyle="1" w:styleId="Kop1Char">
    <w:name w:val="Kop 1 Char"/>
    <w:basedOn w:val="Standaardalinea-lettertype"/>
    <w:link w:val="Kop1"/>
    <w:rsid w:val="0066147F"/>
    <w:rPr>
      <w:rFonts w:asciiTheme="majorHAnsi" w:eastAsiaTheme="majorEastAsia" w:hAnsiTheme="majorHAnsi" w:cstheme="majorBidi"/>
      <w:b/>
      <w:bCs/>
      <w:color w:val="365F91" w:themeColor="accent1" w:themeShade="BF"/>
      <w:sz w:val="28"/>
      <w:szCs w:val="28"/>
      <w:lang w:val="nl-NL" w:eastAsia="nl-NL"/>
    </w:rPr>
  </w:style>
  <w:style w:type="paragraph" w:styleId="Ondertitel">
    <w:name w:val="Subtitle"/>
    <w:basedOn w:val="Standaard"/>
    <w:next w:val="Standaard"/>
    <w:link w:val="OndertitelChar"/>
    <w:qFormat/>
    <w:rsid w:val="0066147F"/>
    <w:pPr>
      <w:numPr>
        <w:ilvl w:val="1"/>
      </w:numPr>
    </w:pPr>
    <w:rPr>
      <w:rFonts w:asciiTheme="majorHAnsi" w:eastAsiaTheme="majorEastAsia" w:hAnsiTheme="majorHAnsi" w:cstheme="majorBidi"/>
      <w:i/>
      <w:iCs/>
      <w:color w:val="4F81BD" w:themeColor="accent1"/>
      <w:spacing w:val="15"/>
    </w:rPr>
  </w:style>
  <w:style w:type="character" w:customStyle="1" w:styleId="OndertitelChar">
    <w:name w:val="Ondertitel Char"/>
    <w:basedOn w:val="Standaardalinea-lettertype"/>
    <w:link w:val="Ondertitel"/>
    <w:rsid w:val="0066147F"/>
    <w:rPr>
      <w:rFonts w:asciiTheme="majorHAnsi" w:eastAsiaTheme="majorEastAsia" w:hAnsiTheme="majorHAnsi" w:cstheme="majorBidi"/>
      <w:i/>
      <w:iCs/>
      <w:color w:val="4F81BD" w:themeColor="accent1"/>
      <w:spacing w:val="15"/>
      <w:sz w:val="24"/>
      <w:szCs w:val="24"/>
      <w:lang w:val="nl-NL" w:eastAsia="nl-NL"/>
    </w:rPr>
  </w:style>
  <w:style w:type="paragraph" w:styleId="Koptekst">
    <w:name w:val="header"/>
    <w:basedOn w:val="Standaard"/>
    <w:link w:val="KoptekstChar"/>
    <w:uiPriority w:val="99"/>
    <w:rsid w:val="008110D3"/>
    <w:pPr>
      <w:tabs>
        <w:tab w:val="center" w:pos="4536"/>
        <w:tab w:val="right" w:pos="9072"/>
      </w:tabs>
    </w:pPr>
  </w:style>
  <w:style w:type="character" w:customStyle="1" w:styleId="KoptekstChar">
    <w:name w:val="Koptekst Char"/>
    <w:basedOn w:val="Standaardalinea-lettertype"/>
    <w:link w:val="Koptekst"/>
    <w:uiPriority w:val="99"/>
    <w:rsid w:val="008110D3"/>
    <w:rPr>
      <w:sz w:val="24"/>
      <w:szCs w:val="24"/>
      <w:lang w:val="nl-NL" w:eastAsia="nl-NL"/>
    </w:rPr>
  </w:style>
  <w:style w:type="paragraph" w:styleId="Voettekst">
    <w:name w:val="footer"/>
    <w:basedOn w:val="Standaard"/>
    <w:link w:val="VoettekstChar"/>
    <w:uiPriority w:val="99"/>
    <w:rsid w:val="008110D3"/>
    <w:pPr>
      <w:tabs>
        <w:tab w:val="center" w:pos="4536"/>
        <w:tab w:val="right" w:pos="9072"/>
      </w:tabs>
    </w:pPr>
  </w:style>
  <w:style w:type="character" w:customStyle="1" w:styleId="VoettekstChar">
    <w:name w:val="Voettekst Char"/>
    <w:basedOn w:val="Standaardalinea-lettertype"/>
    <w:link w:val="Voettekst"/>
    <w:uiPriority w:val="99"/>
    <w:rsid w:val="008110D3"/>
    <w:rPr>
      <w:sz w:val="24"/>
      <w:szCs w:val="24"/>
      <w:lang w:val="nl-NL" w:eastAsia="nl-NL"/>
    </w:rPr>
  </w:style>
  <w:style w:type="paragraph" w:styleId="Lijstalinea">
    <w:name w:val="List Paragraph"/>
    <w:basedOn w:val="Standaard"/>
    <w:uiPriority w:val="34"/>
    <w:qFormat/>
    <w:rsid w:val="00C55B32"/>
    <w:pPr>
      <w:ind w:left="720"/>
      <w:contextualSpacing/>
    </w:pPr>
  </w:style>
  <w:style w:type="character" w:styleId="Hyperlink">
    <w:name w:val="Hyperlink"/>
    <w:basedOn w:val="Standaardalinea-lettertype"/>
    <w:unhideWhenUsed/>
    <w:rsid w:val="00780871"/>
    <w:rPr>
      <w:color w:val="0000FF" w:themeColor="hyperlink"/>
      <w:u w:val="single"/>
    </w:rPr>
  </w:style>
  <w:style w:type="character" w:styleId="GevolgdeHyperlink">
    <w:name w:val="FollowedHyperlink"/>
    <w:basedOn w:val="Standaardalinea-lettertype"/>
    <w:semiHidden/>
    <w:unhideWhenUsed/>
    <w:rsid w:val="00780871"/>
    <w:rPr>
      <w:color w:val="800080" w:themeColor="followedHyperlink"/>
      <w:u w:val="single"/>
    </w:rPr>
  </w:style>
  <w:style w:type="paragraph" w:customStyle="1" w:styleId="Basisalinea">
    <w:name w:val="[Basisalinea]"/>
    <w:basedOn w:val="Standaard"/>
    <w:uiPriority w:val="99"/>
    <w:rsid w:val="00BB2CD4"/>
    <w:pPr>
      <w:autoSpaceDE w:val="0"/>
      <w:autoSpaceDN w:val="0"/>
      <w:adjustRightInd w:val="0"/>
      <w:spacing w:line="288" w:lineRule="auto"/>
      <w:textAlignment w:val="center"/>
    </w:pPr>
    <w:rPr>
      <w:rFonts w:ascii="Times" w:hAnsi="Times" w:cs="Times"/>
      <w:color w:val="000000"/>
      <w:lang w:eastAsia="nl-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ess@etaplighting.com?subject=Afspraak%20op%20light+building,%20Hal%204.1,%20stand%20D7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3" Type="http://schemas.openxmlformats.org/officeDocument/2006/relationships/hyperlink" Target="http://light-building.messefrankfurt.com/frankfurt/en/besucher/willkommen.html?nc" TargetMode="External"/><Relationship Id="rId2" Type="http://schemas.openxmlformats.org/officeDocument/2006/relationships/image" Target="media/image1.jpeg"/><Relationship Id="rId1" Type="http://schemas.openxmlformats.org/officeDocument/2006/relationships/hyperlink" Target="http://light-building.messefrankfurt.com/frankfurt/en/besucher/willkommen.html?n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5CA02-A3BF-4D79-B630-15078B456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9191A991</Template>
  <TotalTime>1</TotalTime>
  <Pages>1</Pages>
  <Words>407</Words>
  <Characters>2417</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EBS Compact</vt:lpstr>
      <vt:lpstr>EBS Compact</vt:lpstr>
    </vt:vector>
  </TitlesOfParts>
  <Company>ETAP</Company>
  <LinksUpToDate>false</LinksUpToDate>
  <CharactersWithSpaces>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EBS Compact</dc:title>
  <dc:creator>Sophie Hering</dc:creator>
  <cp:lastModifiedBy>Gert De Vos</cp:lastModifiedBy>
  <cp:revision>6</cp:revision>
  <cp:lastPrinted>2012-01-12T10:20:00Z</cp:lastPrinted>
  <dcterms:created xsi:type="dcterms:W3CDTF">2016-02-29T08:30:00Z</dcterms:created>
  <dcterms:modified xsi:type="dcterms:W3CDTF">2016-03-07T10:32:00Z</dcterms:modified>
</cp:coreProperties>
</file>